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8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35"/>
        <w:gridCol w:w="945"/>
        <w:gridCol w:w="945"/>
        <w:gridCol w:w="3420"/>
        <w:gridCol w:w="975"/>
        <w:gridCol w:w="960"/>
        <w:tblGridChange w:id="0">
          <w:tblGrid>
            <w:gridCol w:w="2535"/>
            <w:gridCol w:w="945"/>
            <w:gridCol w:w="945"/>
            <w:gridCol w:w="3420"/>
            <w:gridCol w:w="975"/>
            <w:gridCol w:w="960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u w:val="single"/>
                <w:rtl w:val="0"/>
              </w:rPr>
              <w:t xml:space="preserve">MOD. D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RENDICONTO CASSA</w:t>
            </w:r>
          </w:p>
        </w:tc>
      </w:tr>
      <w:tr>
        <w:trPr>
          <w:cantSplit w:val="0"/>
          <w:trHeight w:val="201" w:hRule="atLeast"/>
          <w:tblHeader w:val="0"/>
        </w:trPr>
        <w:tc>
          <w:tcPr>
            <w:gridSpan w:val="6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Il rendiconto gestionale deve essere redatto in conformità al seguente schema</w:t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0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USCITE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Es.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Es.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2022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0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ENTRATE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Es.t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2023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Es.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2022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A) Uscite da attività di interesse generale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2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A) Entrate da attività di interesse generale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1) Materie prime, sussidiarie, di </w:t>
            </w:r>
          </w:p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left="37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consumo e di merci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1) Entrate da quote associative e apporti dei </w:t>
            </w:r>
          </w:p>
          <w:p w:rsidR="00000000" w:rsidDel="00000000" w:rsidP="00000000" w:rsidRDefault="00000000" w:rsidRPr="00000000" w14:paraId="000000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left="3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fondatori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€ 400.00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€ 320.00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2) Servizi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highlight w:val="white"/>
                <w:rtl w:val="0"/>
              </w:rPr>
              <w:t xml:space="preserve">2243.29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€1635.48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 2) Entrate dagli associati per attività mutuali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3) Godimento beni di terzi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60" w:lineRule="auto"/>
              <w:ind w:left="37" w:right="612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3) Entrate per prestazioni e cessioni ad associati e fondatori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4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4) Personale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4) Erogazioni liberali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5) Uscite diverse di gestione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5) Entrate del 5 per mille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6) Contributi da soggetti privati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€ 743.89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1635.48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7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7) Entrate per prestazioni e cessioni a terzi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6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8) Contributi da enti pubblici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highlight w:val="white"/>
                <w:rtl w:val="0"/>
              </w:rPr>
              <w:t xml:space="preserve">16740.00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highlight w:val="white"/>
                <w:rtl w:val="0"/>
              </w:rPr>
              <w:t xml:space="preserve">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6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9) Entrate da contratti con enti pubblici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10) Altre entrate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Totale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highlight w:val="white"/>
                <w:rtl w:val="0"/>
              </w:rPr>
              <w:t xml:space="preserve">2243.29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1635.48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  <w:shd w:fill="d9d9d9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shd w:fill="d9d9d9" w:val="clear"/>
                <w:rtl w:val="0"/>
              </w:rPr>
              <w:t xml:space="preserve">Totale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€ 17883.89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1955.48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60" w:lineRule="auto"/>
              <w:ind w:left="3136" w:right="18" w:hanging="2994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Avanzo/disavanzo attività di interesse generale (+/−)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ind w:left="0" w:right="22" w:firstLine="0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+ € 15640.60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+ € 320.00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0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B) Uscite da attività diverse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0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B) Entrate da attività diverse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1) Materie prime, sussidiarie, di </w:t>
            </w:r>
          </w:p>
          <w:p w:rsidR="00000000" w:rsidDel="00000000" w:rsidP="00000000" w:rsidRDefault="00000000" w:rsidRPr="00000000" w14:paraId="0000007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left="37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consumo e di merci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60" w:lineRule="auto"/>
              <w:ind w:left="37" w:right="643" w:firstLine="5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1) Entrate per prestazioni e cessioni ad associati e fondatori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2) Servizi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118,55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2) Contributi da soggetti privati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3) Godimento beni di terzi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3) Entrate per prestazioni e cessioni a terzi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4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4) Personale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4) Contributi da enti pubblici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5) Uscite diverse di gestione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10.70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5) Entrate da contratti con enti pubblici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6) Altre entrate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Totale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129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.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25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  <w:shd w:fill="d9d9d9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shd w:fill="d9d9d9" w:val="clear"/>
                <w:rtl w:val="0"/>
              </w:rPr>
              <w:t xml:space="preserve">Totale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Avanzo/disavanzo attività diverse (+/−)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0" w:firstLine="0"/>
              <w:jc w:val="righ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- € 129.25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6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C) Uscite da attività di </w:t>
            </w:r>
          </w:p>
          <w:p w:rsidR="00000000" w:rsidDel="00000000" w:rsidP="00000000" w:rsidRDefault="00000000" w:rsidRPr="00000000" w14:paraId="000000A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left="39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raccolta fondi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6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C) Entrate da attività di </w:t>
            </w:r>
          </w:p>
          <w:p w:rsidR="00000000" w:rsidDel="00000000" w:rsidP="00000000" w:rsidRDefault="00000000" w:rsidRPr="00000000" w14:paraId="000000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left="39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raccolta fondi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1) Uscite per raccolte fondi abituali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1) Entrate da raccolte fondi abituali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2) Uscite per raccolte fondi </w:t>
            </w:r>
          </w:p>
          <w:p w:rsidR="00000000" w:rsidDel="00000000" w:rsidP="00000000" w:rsidRDefault="00000000" w:rsidRPr="00000000" w14:paraId="000000B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left="37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occasionali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2) Entrate da raccolte fondi occasionali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3) Altre uscite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3) Altre uscite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Totale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Totale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€ 0.00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Avanzo/disavanzo attività di raccolta fondi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60" w:lineRule="auto"/>
              <w:ind w:left="39" w:right="572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D) Uscite da attività finanziarie e  patrimoniali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0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D) Entrate da attività finanziarie e patrimoniali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3" w:firstLine="0"/>
              <w:rPr>
                <w:rFonts w:ascii="Calibri" w:cs="Calibri" w:eastAsia="Calibri" w:hAnsi="Calibri"/>
                <w:color w:val="000000"/>
                <w:sz w:val="14"/>
                <w:szCs w:val="14"/>
                <w:highlight w:val="whit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highlight w:val="white"/>
                <w:rtl w:val="0"/>
              </w:rPr>
              <w:t xml:space="preserve">1) Su rapporti bancari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252.14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€ 168.38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1) Da rapporti bancari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2) Su investimenti finanziari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2) Da altri investimenti finanziari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17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3) Su patrimonio edilizio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3) Da patrimonio edilizio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4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4) Su altri beni patrimoniali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4) Da altri beni patrimoniali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5) Altre uscite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5) Altre entrate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Totale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252.14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€ 168.38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3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Totale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€ 0.00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Avanzo/disavanzo attività finanziarie e </w:t>
            </w:r>
          </w:p>
          <w:p w:rsidR="00000000" w:rsidDel="00000000" w:rsidP="00000000" w:rsidRDefault="00000000" w:rsidRPr="00000000" w14:paraId="000001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right="2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patrimoniali (+/−)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right"/>
              <w:rPr>
                <w:rFonts w:ascii="Calibri" w:cs="Calibri" w:eastAsia="Calibri" w:hAnsi="Calibri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4"/>
                <w:szCs w:val="14"/>
                <w:rtl w:val="0"/>
              </w:rPr>
              <w:t xml:space="preserve">- € 420.49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0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E) Uscite di supporto generale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0" w:firstLine="0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E) Entrate di supporto generale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43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1) Materie prime, sussidiarie, di </w:t>
            </w:r>
          </w:p>
          <w:p w:rsidR="00000000" w:rsidDel="00000000" w:rsidP="00000000" w:rsidRDefault="00000000" w:rsidRPr="00000000" w14:paraId="0000010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left="37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consumo e di merci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1) Entrate da distacco del personale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2) Servizi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-369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2) Altri Entrate di supporto generale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3) Godimento beni di terzi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4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4) Personale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5) Ammortamenti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8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6) Accantonamenti per rischi ed </w:t>
            </w:r>
          </w:p>
          <w:p w:rsidR="00000000" w:rsidDel="00000000" w:rsidP="00000000" w:rsidRDefault="00000000" w:rsidRPr="00000000" w14:paraId="000001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before="19" w:line="240" w:lineRule="auto"/>
              <w:ind w:left="37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oneri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37" w:firstLine="0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7) Uscite diverse di gestione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Totale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6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Totale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2"/>
              <w:jc w:val="right"/>
              <w:rPr>
                <w:rFonts w:ascii="Calibri" w:cs="Calibri" w:eastAsia="Calibri" w:hAnsi="Calibri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4"/>
                <w:szCs w:val="14"/>
                <w:rtl w:val="0"/>
              </w:rPr>
              <w:t xml:space="preserve">€ 0.00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Totale Uscite e costi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ind w:right="17"/>
              <w:jc w:val="right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4"/>
                <w:szCs w:val="14"/>
                <w:rtl w:val="0"/>
              </w:rPr>
              <w:t xml:space="preserve">€ 2624.68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7"/>
              <w:jc w:val="right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€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14"/>
                <w:szCs w:val="14"/>
                <w:rtl w:val="0"/>
              </w:rPr>
              <w:t xml:space="preserve">1803.86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19"/>
              <w:jc w:val="right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Totale Entrate della gestione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right="21"/>
              <w:jc w:val="right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  <w:rtl w:val="0"/>
              </w:rPr>
              <w:t xml:space="preserve">€ 17883.89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right"/>
              <w:rPr>
                <w:rFonts w:ascii="Calibri" w:cs="Calibri" w:eastAsia="Calibri" w:hAnsi="Calibri"/>
                <w:b w:val="1"/>
                <w:color w:val="000000"/>
                <w:sz w:val="14"/>
                <w:szCs w:val="1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4"/>
                <w:szCs w:val="14"/>
                <w:rtl w:val="0"/>
              </w:rPr>
              <w:t xml:space="preserve">€ 1955.48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alibri" w:cs="Calibri" w:eastAsia="Calibri" w:hAnsi="Calibri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492" w:top="511" w:left="1516" w:right="933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-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HwKqQpkW4E1nUKg6YQpn77mp8A==">CgMxLjA4AHIhMTlhQktCOEc0RnBwSWVkS0dTZjM0b3BJWFh4aWZuVGtf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